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2627"/>
        <w:gridCol w:w="2418"/>
        <w:gridCol w:w="2418"/>
        <w:gridCol w:w="2381"/>
        <w:gridCol w:w="2265"/>
        <w:gridCol w:w="2764"/>
        <w:gridCol w:w="2330"/>
      </w:tblGrid>
      <w:tr>
        <w:trPr/>
        <w:tc>
          <w:tcPr>
            <w:tcBorders/>
            <w:tcW w:w="2627" w:type="dxa"/>
          </w:tcPr>
          <w:p w14:paraId="6BB3CC84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Nom de la mesure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</w:tcPr>
          <w:p w14:paraId="72FCF609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Délai d’application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</w:tcPr>
          <w:p w14:paraId="73496E20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Niveau décisionnel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381" w:type="dxa"/>
          </w:tcPr>
          <w:p w14:paraId="424BC97E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Changement de loi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265" w:type="dxa"/>
          </w:tcPr>
          <w:p w14:paraId="1A59FD84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Règlement interne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764" w:type="dxa"/>
          </w:tcPr>
          <w:p w14:paraId="34138BC1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Directive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330" w:type="dxa"/>
          </w:tcPr>
          <w:p w14:paraId="1684BD7A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Divers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2627" w:type="dxa"/>
          </w:tcPr>
          <w:p w14:paraId="47EB1359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Non-remplacement partiel des départs Petit État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</w:tcPr>
          <w:p w14:paraId="7FB7AE66">
            <w:pPr>
              <w:pBdr/>
              <w:tabs>
                <w:tab w:val="center" w:leader="none" w:pos="913"/>
              </w:tabs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</w:tcPr>
          <w:p w14:paraId="431D6B13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</w:tcPr>
          <w:p w14:paraId="6F84047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</w:tcPr>
          <w:p w14:paraId="586F973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</w:tcPr>
          <w:p w14:paraId="17C451AA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</w:tcPr>
          <w:p w14:paraId="2E57B6A3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</w:tcPr>
          <w:p w14:paraId="3026F34E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Non-remplacement partiel dans les EPA et subventionnés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</w:tcPr>
          <w:p w14:paraId="02109390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</w:tcPr>
          <w:p w14:paraId="3DBFA85A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</w:tcPr>
          <w:p w14:paraId="143EE53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</w:tcPr>
          <w:p w14:paraId="0E93BD4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</w:tcPr>
          <w:p w14:paraId="03470101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</w:tcPr>
          <w:p w14:paraId="1524938E"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 w14:paraId="7FD6A645">
            <w:pPr>
              <w:pBdr/>
              <w:spacing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/>
            <w:tcW w:w="2627" w:type="dxa"/>
          </w:tcPr>
          <w:p w14:paraId="2988D6C0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Diminution du délai de protection en cas de maladie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</w:tcPr>
          <w:p w14:paraId="48648C78">
            <w:pPr>
              <w:pBdr/>
              <w:spacing/>
              <w:ind/>
              <w:rPr/>
            </w:pPr>
            <w:r>
              <w:t xml:space="preserve">PB29</w:t>
            </w:r>
            <w:r/>
          </w:p>
        </w:tc>
        <w:tc>
          <w:tcPr>
            <w:tcBorders/>
            <w:tcW w:w="2418" w:type="dxa"/>
          </w:tcPr>
          <w:p w14:paraId="768B936D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</w:tcPr>
          <w:p w14:paraId="5018A300">
            <w:pPr>
              <w:pBdr/>
              <w:spacing/>
              <w:ind/>
              <w:rPr/>
            </w:pPr>
            <w:r>
              <w:t xml:space="preserve">LPAC</w:t>
            </w:r>
            <w:r/>
          </w:p>
        </w:tc>
        <w:tc>
          <w:tcPr>
            <w:tcBorders/>
            <w:tcW w:w="2265" w:type="dxa"/>
          </w:tcPr>
          <w:p w14:paraId="455BEDF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</w:tcPr>
          <w:p w14:paraId="131CF25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</w:tcPr>
          <w:p w14:paraId="74E0C51E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</w:tcPr>
          <w:p w14:paraId="5D094B78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Suppression du pont de fin d’année offert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</w:tcPr>
          <w:p w14:paraId="6E4AEE8E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</w:tcPr>
          <w:p w14:paraId="6A22DA73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</w:tcPr>
          <w:p w14:paraId="7227D31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</w:tcPr>
          <w:p w14:paraId="4206740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</w:tcPr>
          <w:p w14:paraId="107144EA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</w:tcPr>
          <w:p w14:paraId="413305A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6B684649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Révision de la stratégie d’outsourcing des EPA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3D935117">
            <w:pPr>
              <w:pBdr/>
              <w:spacing/>
              <w:ind/>
              <w:rPr/>
            </w:pPr>
            <w:r>
              <w:t xml:space="preserve">Sur 2 ans dès PB27</w:t>
            </w:r>
            <w:r/>
          </w:p>
        </w:tc>
        <w:tc>
          <w:tcPr>
            <w:tcBorders/>
            <w:tcW w:w="2418" w:type="dxa"/>
            <w:vMerge w:val="restart"/>
          </w:tcPr>
          <w:p w14:paraId="25A577E2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75F53DB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440D1BE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6BF790A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0FC1E459">
            <w:pPr>
              <w:pBdr/>
              <w:spacing/>
              <w:ind/>
              <w:rPr/>
            </w:pPr>
            <w:r>
              <w:t xml:space="preserve">Dès lors du processus budgétaire</w:t>
            </w:r>
            <w:r/>
          </w:p>
        </w:tc>
      </w:tr>
      <w:tr>
        <w:trPr/>
        <w:tc>
          <w:tcPr>
            <w:tcBorders/>
            <w:tcW w:w="2627" w:type="dxa"/>
          </w:tcPr>
          <w:p w14:paraId="7DCA9999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Centralisation de la paie des institutions appliquant la LPAC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</w:tcPr>
          <w:p w14:paraId="72B23D9A">
            <w:pPr>
              <w:pBdr/>
              <w:spacing/>
              <w:ind/>
              <w:rPr/>
            </w:pPr>
            <w:r>
              <w:t xml:space="preserve">Sur 2 ans dès PB27</w:t>
            </w:r>
            <w:r/>
          </w:p>
        </w:tc>
        <w:tc>
          <w:tcPr>
            <w:tcBorders/>
            <w:tcW w:w="2418" w:type="dxa"/>
          </w:tcPr>
          <w:p w14:paraId="4C733F5B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</w:tcPr>
          <w:p w14:paraId="712C94D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</w:tcPr>
          <w:p w14:paraId="45B42D9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</w:tcPr>
          <w:p w14:paraId="3C76668C">
            <w:pPr>
              <w:pBdr/>
              <w:spacing/>
              <w:ind/>
              <w:rPr/>
            </w:pPr>
            <w:r>
              <w:t xml:space="preserve">X + adaptation des conventions spécifiques HUG/IMAD/HG/EPI</w:t>
            </w:r>
            <w:r/>
          </w:p>
          <w:p w14:paraId="2CC04FC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</w:tcPr>
          <w:p w14:paraId="626C5780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</w:tcPr>
          <w:p w14:paraId="4D7C4241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Adaptation de l’indemnité téléphone aux coûts réels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</w:tcPr>
          <w:p w14:paraId="1DDA96BA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</w:tcPr>
          <w:p w14:paraId="39029F35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</w:tcPr>
          <w:p w14:paraId="2B10582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</w:tcPr>
          <w:p w14:paraId="3D85D92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</w:tcPr>
          <w:p w14:paraId="24D47D9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</w:tcPr>
          <w:p w14:paraId="0177722C">
            <w:pPr>
              <w:pBdr/>
              <w:spacing/>
              <w:ind/>
              <w:rPr/>
            </w:pPr>
            <w:r>
              <w:t xml:space="preserve">Extrait de PV</w:t>
            </w:r>
            <w:r/>
          </w:p>
        </w:tc>
      </w:tr>
      <w:tr>
        <w:trPr/>
        <w:tc>
          <w:tcPr>
            <w:tcBorders/>
            <w:tcW w:w="2627" w:type="dxa"/>
          </w:tcPr>
          <w:p w14:paraId="269C27BB">
            <w:pPr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Diminution des dépenses générales – attribution d’une enveloppe négative couverte par les reports des crédits LGAF</w:t>
            </w:r>
            <w:r>
              <w:rPr>
                <w:b/>
                <w:bCs/>
              </w:rPr>
            </w:r>
            <w:r>
              <w:rPr>
                <w:b/>
                <w:bCs/>
                <w:highlight w:val="none"/>
              </w:rPr>
            </w:r>
          </w:p>
          <w:p w14:paraId="3ED46D08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66FB83A4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</w:tcPr>
          <w:p w14:paraId="7D0371C6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</w:tcPr>
          <w:p w14:paraId="213E6363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</w:tcPr>
          <w:p w14:paraId="4163330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</w:tcPr>
          <w:p w14:paraId="3F47DE8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</w:tcPr>
          <w:p w14:paraId="41290B7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</w:tcPr>
          <w:p w14:paraId="04F577CC">
            <w:pPr>
              <w:pBdr/>
              <w:spacing/>
              <w:ind/>
              <w:rPr/>
            </w:pPr>
            <w:r>
              <w:t xml:space="preserve">Aucune modification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18540EBB">
            <w:pPr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Plafonnement des investissements</w:t>
            </w:r>
            <w:r>
              <w:rPr>
                <w:b/>
                <w:bCs/>
              </w:rPr>
            </w:r>
            <w:r>
              <w:rPr>
                <w:b/>
                <w:bCs/>
                <w:highlight w:val="none"/>
              </w:rPr>
            </w:r>
          </w:p>
          <w:p w14:paraId="4FD701B5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717DA41A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</w:tcPr>
          <w:p w14:paraId="7C1A7373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</w:tcPr>
          <w:p w14:paraId="0C20B5BD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3948EB8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36BDE33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</w:tcPr>
          <w:p w14:paraId="46FC0FE2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  <w:vMerge w:val="restart"/>
          </w:tcPr>
          <w:p w14:paraId="41B307ED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0DBEF7E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Réduction du nombre d’administrateurs au sein des EPA principaux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</w:tcPr>
          <w:p w14:paraId="1DC45DDF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</w:tcPr>
          <w:p w14:paraId="1CEC4454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56B4243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7A1837B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0C78FE5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5787376D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0B3B915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Réduction du nombre de membres de CA au sein des EPA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137B8779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37555AE3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60CFD9EB">
            <w:pPr>
              <w:pBdr/>
              <w:spacing/>
              <w:ind/>
              <w:rPr/>
            </w:pPr>
            <w:r>
              <w:t xml:space="preserve">LOIDP, lois spéciales des établissements concernés </w:t>
            </w:r>
            <w:r/>
          </w:p>
        </w:tc>
        <w:tc>
          <w:tcPr>
            <w:tcBorders/>
            <w:tcW w:w="2265" w:type="dxa"/>
            <w:vMerge w:val="restart"/>
          </w:tcPr>
          <w:p w14:paraId="3C15EE7B">
            <w:pPr>
              <w:pBdr/>
              <w:spacing/>
              <w:ind/>
              <w:rPr/>
            </w:pPr>
            <w:r>
              <w:t xml:space="preserve">ROIDP</w:t>
            </w:r>
            <w:r/>
          </w:p>
        </w:tc>
        <w:tc>
          <w:tcPr>
            <w:tcBorders/>
            <w:tcW w:w="2764" w:type="dxa"/>
            <w:vMerge w:val="restart"/>
          </w:tcPr>
          <w:p w14:paraId="71213C0F">
            <w:pPr>
              <w:pBdr/>
              <w:spacing/>
              <w:ind/>
              <w:rPr/>
            </w:pPr>
            <w:r>
              <w:t xml:space="preserve">Cas échéant</w:t>
            </w:r>
            <w:r/>
          </w:p>
        </w:tc>
        <w:tc>
          <w:tcPr>
            <w:tcBorders/>
            <w:tcW w:w="2330" w:type="dxa"/>
            <w:vMerge w:val="restart"/>
          </w:tcPr>
          <w:p w14:paraId="59D3D68C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53ED1BCD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Conseil d’État à 5 membres et 5 départements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3C19B142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7AA932C4">
            <w:pPr>
              <w:pBdr/>
              <w:spacing/>
              <w:ind/>
              <w:rPr/>
            </w:pPr>
            <w:r>
              <w:t xml:space="preserve">Peuple</w:t>
            </w:r>
            <w:r/>
          </w:p>
        </w:tc>
        <w:tc>
          <w:tcPr>
            <w:tcBorders/>
            <w:tcW w:w="2381" w:type="dxa"/>
            <w:vMerge w:val="restart"/>
          </w:tcPr>
          <w:p w14:paraId="1D82D65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7FB0DEF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32D55B8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4CA4403B">
            <w:pPr>
              <w:pBdr/>
              <w:spacing/>
              <w:ind/>
              <w:rPr/>
            </w:pPr>
            <w:r>
              <w:t xml:space="preserve">Modification de la constitution donc votation populaire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563F1607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Participation des communes au budget de la Cour des Comptes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262132B2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597AAAC3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4C302998">
            <w:pPr>
              <w:pBdr/>
              <w:spacing/>
              <w:ind/>
              <w:rPr/>
            </w:pPr>
            <w:r>
              <w:t xml:space="preserve">LSurv</w:t>
            </w:r>
            <w:r/>
          </w:p>
        </w:tc>
        <w:tc>
          <w:tcPr>
            <w:tcBorders/>
            <w:tcW w:w="2265" w:type="dxa"/>
            <w:vMerge w:val="restart"/>
          </w:tcPr>
          <w:p w14:paraId="131BD7C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199B7A8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71C5ACCB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0DF80AC5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Regroupement hiéarchique des fonctions RH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3732FB7B">
            <w:pPr>
              <w:pBdr/>
              <w:spacing/>
              <w:ind/>
              <w:rPr/>
            </w:pPr>
            <w:r>
              <w:t xml:space="preserve">Sur 2 ans, dès PB27</w:t>
            </w:r>
            <w:r/>
          </w:p>
        </w:tc>
        <w:tc>
          <w:tcPr>
            <w:tcBorders/>
            <w:tcW w:w="2418" w:type="dxa"/>
            <w:vMerge w:val="restart"/>
          </w:tcPr>
          <w:p w14:paraId="48A270F3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446CE76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74F42466">
            <w:pPr>
              <w:pBdr/>
              <w:spacing/>
              <w:ind/>
              <w:rPr/>
            </w:pPr>
            <w:r>
              <w:t xml:space="preserve">À créer, basé sur ROGSIC</w:t>
            </w:r>
            <w:r/>
          </w:p>
        </w:tc>
        <w:tc>
          <w:tcPr>
            <w:tcBorders/>
            <w:tcW w:w="2764" w:type="dxa"/>
            <w:vMerge w:val="restart"/>
          </w:tcPr>
          <w:p w14:paraId="0162575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55906C77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BD2C664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Optimisation des dispositifs d’audit et contrôle interne de l’État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73B796E2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208F4C11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3E56320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1887541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553296F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47C35E5C">
            <w:pPr>
              <w:pBdr/>
              <w:spacing/>
              <w:ind/>
              <w:rPr/>
            </w:pPr>
            <w:r>
              <w:t xml:space="preserve">Aucune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06479DAE">
            <w:pPr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Suppression de postes de chargés de communication ou fonction analogue</w:t>
            </w:r>
            <w:r>
              <w:rPr>
                <w:b/>
                <w:bCs/>
              </w:rPr>
            </w:r>
            <w:r>
              <w:rPr>
                <w:b/>
                <w:bCs/>
                <w:highlight w:val="none"/>
              </w:rPr>
            </w:r>
          </w:p>
          <w:p w14:paraId="469E5528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3C7B6CDA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5B8E46B8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083718FC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0FD3CD00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2F6CBF15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1EBB076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24AC1C2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56329DB3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  <w:vMerge w:val="restart"/>
          </w:tcPr>
          <w:p w14:paraId="032D64B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572B6872">
            <w:pPr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OCSIN - Transformation graduelle des contrats LSE en auxiliaires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tcBorders/>
            <w:tcW w:w="2418" w:type="dxa"/>
            <w:vMerge w:val="restart"/>
          </w:tcPr>
          <w:p w14:paraId="308E21A4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1FC1CB0E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1E9F62F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73AA8FE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5382910A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  <w:vMerge w:val="restart"/>
          </w:tcPr>
          <w:p w14:paraId="57879E4E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EBDEB7C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État – Réduction de la voilure des fonctions d’État-major pour les politiques publiques déjà gérées par des offices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03110BE7">
            <w:pPr>
              <w:pBdr/>
              <w:spacing/>
              <w:ind/>
              <w:rPr/>
            </w:pPr>
            <w:r>
              <w:t xml:space="preserve">Sur 2 ans, dès PB27</w:t>
            </w:r>
            <w:r/>
          </w:p>
        </w:tc>
        <w:tc>
          <w:tcPr>
            <w:tcBorders/>
            <w:tcW w:w="2418" w:type="dxa"/>
            <w:vMerge w:val="restart"/>
          </w:tcPr>
          <w:p w14:paraId="3CC67A7E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4613052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48EAF64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1D3F8A5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72EDA201">
            <w:pPr>
              <w:pBdr/>
              <w:spacing/>
              <w:ind/>
              <w:rPr/>
            </w:pPr>
            <w:r>
              <w:t xml:space="preserve">Aucune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1DC1669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Meilleures utilisations des surfaces admin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7DF04005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58ADFC28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65DF33D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3121D6B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3FE25D97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  <w:vMerge w:val="restart"/>
          </w:tcPr>
          <w:p w14:paraId="320A348E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2610DA45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Vente d’actifs non absolument nécessaires à l’État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5EEDECCB">
            <w:pPr>
              <w:pBdr/>
              <w:spacing/>
              <w:ind/>
              <w:rPr/>
            </w:pPr>
            <w:r>
              <w:t xml:space="preserve">PB29</w:t>
            </w:r>
            <w:r/>
          </w:p>
        </w:tc>
        <w:tc>
          <w:tcPr>
            <w:tcBorders/>
            <w:tcW w:w="2418" w:type="dxa"/>
            <w:vMerge w:val="restart"/>
          </w:tcPr>
          <w:p w14:paraId="5C295724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46D72D7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095EDA2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062DCA5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6585598C">
            <w:pPr>
              <w:pBdr/>
              <w:spacing/>
              <w:ind/>
              <w:rPr/>
            </w:pPr>
            <w:r>
              <w:t xml:space="preserve">Extrait de PV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7D6D699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Prise en compte du taux d’activités dans le RDU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5F59FDCA">
            <w:pPr>
              <w:pBdr/>
              <w:spacing/>
              <w:ind/>
              <w:rPr/>
            </w:pPr>
            <w:r>
              <w:t xml:space="preserve">PB29</w:t>
            </w:r>
            <w:r/>
          </w:p>
        </w:tc>
        <w:tc>
          <w:tcPr>
            <w:tcBorders/>
            <w:tcW w:w="2418" w:type="dxa"/>
            <w:vMerge w:val="restart"/>
          </w:tcPr>
          <w:p w14:paraId="1CEED6A6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264AF6E9">
            <w:pPr>
              <w:pBdr/>
              <w:spacing/>
              <w:ind/>
              <w:rPr/>
            </w:pPr>
            <w:r>
              <w:t xml:space="preserve">Modification LRDU</w:t>
            </w:r>
            <w:r/>
          </w:p>
        </w:tc>
        <w:tc>
          <w:tcPr>
            <w:tcBorders/>
            <w:tcW w:w="2265" w:type="dxa"/>
            <w:vMerge w:val="restart"/>
          </w:tcPr>
          <w:p w14:paraId="3CCF00B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29C9CE3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0CAF497C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DF7C1AE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Réduction des prestations circonstancielles accordées dans le cadre de l’aide sociale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307A8B5D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7B206DE2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1B661FA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253E5735">
            <w:pPr>
              <w:pBdr/>
              <w:spacing/>
              <w:ind/>
              <w:rPr/>
            </w:pPr>
            <w:r>
              <w:t xml:space="preserve">RASLP</w:t>
            </w:r>
            <w:r/>
          </w:p>
        </w:tc>
        <w:tc>
          <w:tcPr>
            <w:tcBorders/>
            <w:tcW w:w="2764" w:type="dxa"/>
            <w:vMerge w:val="restart"/>
          </w:tcPr>
          <w:p w14:paraId="5B2A79D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53730318">
            <w:pPr>
              <w:pBdr/>
              <w:spacing/>
              <w:ind/>
              <w:rPr/>
            </w:pPr>
            <w:r>
              <w:t xml:space="preserve">Convention avec clinique dentaire de la jeunesse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623A5426">
            <w:pPr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Modification de la franchise sur le revenu dans le cadre de l’aide sociale</w:t>
            </w:r>
            <w:r>
              <w:rPr>
                <w:b/>
                <w:bCs/>
              </w:rPr>
            </w:r>
            <w:r>
              <w:rPr>
                <w:b/>
                <w:bCs/>
                <w:highlight w:val="none"/>
              </w:rPr>
            </w:r>
          </w:p>
          <w:p w14:paraId="2B86B73C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12E90E7D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08C46C15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6E504105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02F4D888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0DC298B3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51515CE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099DAF6E">
            <w:pPr>
              <w:pBdr/>
              <w:spacing/>
              <w:ind/>
              <w:rPr/>
            </w:pPr>
            <w:r>
              <w:t xml:space="preserve">RASLP</w:t>
            </w:r>
            <w:r/>
          </w:p>
        </w:tc>
        <w:tc>
          <w:tcPr>
            <w:tcBorders/>
            <w:tcW w:w="2764" w:type="dxa"/>
            <w:vMerge w:val="restart"/>
          </w:tcPr>
          <w:p w14:paraId="23489B4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540C4FAF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37B31A83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Transfert à la ville de Genève la maison de vacances pour personnes agées “Nouvelle Roseraie”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79BB58A2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022C995E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35E5B01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2230033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75CB714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690DA3DA">
            <w:pPr>
              <w:pBdr/>
              <w:spacing/>
              <w:ind/>
              <w:rPr/>
            </w:pPr>
            <w:r>
              <w:t xml:space="preserve">Modification de subvention du contrat avec HG, coordination avec la ville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1B996312">
            <w:pPr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Intégration des services SPC et SAM à l’OCAS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tcBorders/>
            <w:tcW w:w="2418" w:type="dxa"/>
            <w:vMerge w:val="restart"/>
          </w:tcPr>
          <w:p w14:paraId="22E986F6">
            <w:pPr>
              <w:pBdr/>
              <w:spacing/>
              <w:ind/>
              <w:rPr/>
            </w:pPr>
            <w:r>
              <w:t xml:space="preserve">Sur 2 ans, dès PB27</w:t>
            </w:r>
            <w:r/>
          </w:p>
        </w:tc>
        <w:tc>
          <w:tcPr>
            <w:tcBorders/>
            <w:tcW w:w="2418" w:type="dxa"/>
            <w:vMerge w:val="restart"/>
          </w:tcPr>
          <w:p w14:paraId="7B169735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5C44C978">
            <w:pPr>
              <w:pBdr/>
              <w:spacing/>
              <w:ind/>
              <w:rPr/>
            </w:pPr>
            <w:r>
              <w:t xml:space="preserve">Loi relative à l’office cantonale des assurances sociales</w:t>
            </w:r>
            <w:r/>
          </w:p>
        </w:tc>
        <w:tc>
          <w:tcPr>
            <w:tcBorders/>
            <w:tcW w:w="2265" w:type="dxa"/>
            <w:vMerge w:val="restart"/>
          </w:tcPr>
          <w:p w14:paraId="7EEA696A">
            <w:pPr>
              <w:pBdr/>
              <w:spacing/>
              <w:ind/>
              <w:rPr/>
            </w:pPr>
            <w:r>
              <w:t xml:space="preserve">ROAC</w:t>
            </w:r>
            <w:r/>
          </w:p>
        </w:tc>
        <w:tc>
          <w:tcPr>
            <w:tcBorders/>
            <w:tcW w:w="2764" w:type="dxa"/>
            <w:vMerge w:val="restart"/>
          </w:tcPr>
          <w:p w14:paraId="674E767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22545E1E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A7122EA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Alignement des prestations complémentaires cantonales à la moyenne suisse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492BA25B">
            <w:pPr>
              <w:pBdr/>
              <w:spacing/>
              <w:ind/>
              <w:rPr/>
            </w:pPr>
            <w:r>
              <w:t xml:space="preserve">PB29</w:t>
            </w:r>
            <w:r/>
          </w:p>
        </w:tc>
        <w:tc>
          <w:tcPr>
            <w:tcBorders/>
            <w:tcW w:w="2418" w:type="dxa"/>
            <w:vMerge w:val="restart"/>
          </w:tcPr>
          <w:p w14:paraId="4982007A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74A03BA4">
            <w:pPr>
              <w:pBdr/>
              <w:spacing/>
              <w:ind/>
              <w:rPr/>
            </w:pPr>
            <w:r>
              <w:t xml:space="preserve">J 4 25 – LPCC</w:t>
            </w:r>
            <w:r/>
          </w:p>
        </w:tc>
        <w:tc>
          <w:tcPr>
            <w:tcBorders/>
            <w:tcW w:w="2265" w:type="dxa"/>
            <w:vMerge w:val="restart"/>
          </w:tcPr>
          <w:p w14:paraId="67AF7728">
            <w:pPr>
              <w:pBdr/>
              <w:spacing/>
              <w:ind/>
              <w:rPr/>
            </w:pPr>
            <w:r>
              <w:t xml:space="preserve">J 4 25 03 RPCC-AVS/AI</w:t>
            </w:r>
            <w:r/>
          </w:p>
        </w:tc>
        <w:tc>
          <w:tcPr>
            <w:tcBorders/>
            <w:tcW w:w="2764" w:type="dxa"/>
            <w:vMerge w:val="restart"/>
          </w:tcPr>
          <w:p w14:paraId="4CFFD50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1036A1C9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4804092B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Diminution du prix de pension EMS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4A17954A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7420621F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57B7FEE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6FDA93E4">
            <w:pPr>
              <w:pBdr/>
              <w:spacing/>
              <w:ind/>
              <w:rPr/>
            </w:pPr>
            <w:r>
              <w:t xml:space="preserve">RGEPA</w:t>
            </w:r>
            <w:r/>
          </w:p>
        </w:tc>
        <w:tc>
          <w:tcPr>
            <w:tcBorders/>
            <w:tcW w:w="2764" w:type="dxa"/>
            <w:vMerge w:val="restart"/>
          </w:tcPr>
          <w:p w14:paraId="1FCE109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42870B91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58F81DE2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Augmentation des contributions du résident EMS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6091A251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1965075F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5F7D01C0">
            <w:pPr>
              <w:pBdr/>
              <w:spacing/>
              <w:ind/>
              <w:rPr/>
            </w:pPr>
            <w:r>
              <w:t xml:space="preserve">LAMal Art25a al5</w:t>
            </w:r>
            <w:r/>
          </w:p>
        </w:tc>
        <w:tc>
          <w:tcPr>
            <w:tcBorders/>
            <w:tcW w:w="2265" w:type="dxa"/>
            <w:vMerge w:val="restart"/>
          </w:tcPr>
          <w:p w14:paraId="1814792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1A52886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1AC98C77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3C41B66F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Augmentation à 10% du nombre de chambres à deux lits dans les EMS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5C722B2D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6B658D37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13CCCA7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43CAF22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69B6150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6F924100">
            <w:pPr>
              <w:pBdr/>
              <w:spacing/>
              <w:ind/>
              <w:rPr/>
            </w:pPr>
            <w:r>
              <w:t xml:space="preserve">Aucune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028116FA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Transfert complet de la fondation pour l’animation socio-culturelle (FASe) aux communes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11894BDB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0F424F3C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2B6A3717">
            <w:pPr>
              <w:pBdr/>
              <w:spacing/>
              <w:ind/>
              <w:rPr/>
            </w:pPr>
            <w:r>
              <w:t xml:space="preserve">LCLFASe</w:t>
            </w:r>
            <w:r/>
          </w:p>
        </w:tc>
        <w:tc>
          <w:tcPr>
            <w:tcBorders/>
            <w:tcW w:w="2265" w:type="dxa"/>
            <w:vMerge w:val="restart"/>
          </w:tcPr>
          <w:p w14:paraId="38B3472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7B10AA8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36925260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86390D1">
            <w:pPr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Réduction financement cantonale à la culture</w:t>
            </w:r>
            <w:r>
              <w:rPr>
                <w:b/>
                <w:bCs/>
              </w:rPr>
            </w:r>
            <w:r>
              <w:rPr>
                <w:b/>
                <w:bCs/>
                <w:highlight w:val="none"/>
              </w:rPr>
            </w:r>
          </w:p>
          <w:p w14:paraId="381D80DB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37498952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33A33197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72D9FB81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63A06007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30FDD61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4BA1566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235E17A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646B1CDF">
            <w:pPr>
              <w:pBdr/>
              <w:spacing/>
              <w:ind/>
              <w:rPr/>
            </w:pPr>
            <w:r>
              <w:t xml:space="preserve">Remise en question de la stratégie culturelle entre le canton la ville et  l’ACG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69D1D900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Taxe d’amarrage OCEau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35AE3F92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49A89503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499B724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740D92A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0B708DA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5A14DD9B">
            <w:pPr>
              <w:pBdr/>
              <w:spacing/>
              <w:ind/>
              <w:rPr/>
            </w:pPr>
            <w:r>
              <w:t xml:space="preserve">Arrêté fixant les redevances relatives à la loi sur la navigation en eaus genevoises ArRed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521A3C4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Passage de la décharge d’âge des enseignant-e-x-s de 57 à 60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48058801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2E38F3DA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6945A1C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0F32C96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4799F12F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  <w:vMerge w:val="restart"/>
          </w:tcPr>
          <w:p w14:paraId="10CAECA8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216FB054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Abandon de la décharge spéciale pour enseignant-e-x de français et de sciences humaines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02FEEA53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4977B099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2D24B21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50949C1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736F63C6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  <w:vMerge w:val="restart"/>
          </w:tcPr>
          <w:p w14:paraId="2D0893DD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5596F2D1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Augmentation du nombre de périodes d’enseignement des maître-sse-x-s de disciplines spéciales au secondaire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1890E06F">
            <w:pPr>
              <w:pBdr/>
              <w:spacing/>
              <w:ind/>
              <w:rPr/>
            </w:pPr>
            <w:r>
              <w:t xml:space="preserve">Sur 3 ans, 2027-28-29</w:t>
            </w:r>
            <w:r/>
          </w:p>
        </w:tc>
        <w:tc>
          <w:tcPr>
            <w:tcBorders/>
            <w:tcW w:w="2418" w:type="dxa"/>
            <w:vMerge w:val="restart"/>
          </w:tcPr>
          <w:p w14:paraId="283D9EA6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263ED94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3D315D5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78057661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  <w:vMerge w:val="restart"/>
          </w:tcPr>
          <w:p w14:paraId="6D979546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2887E018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Hausse d’un élève par classe au CO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1557CAF6">
            <w:pPr>
              <w:pBdr/>
              <w:spacing/>
              <w:ind/>
              <w:rPr/>
            </w:pPr>
            <w:r>
              <w:t xml:space="preserve">Sur 3 ans, 2027-28-29</w:t>
            </w:r>
            <w:r/>
          </w:p>
        </w:tc>
        <w:tc>
          <w:tcPr>
            <w:tcBorders/>
            <w:tcW w:w="2418" w:type="dxa"/>
            <w:vMerge w:val="restart"/>
          </w:tcPr>
          <w:p w14:paraId="59E03F83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3E7A73C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255A5A0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4C6D8408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  <w:vMerge w:val="restart"/>
          </w:tcPr>
          <w:p w14:paraId="2DD23320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6AFC630A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Alignement de Genève sur les autres cantons pour les subventions aux cours inter-entreprises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7860938B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1645C1C9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66557085">
            <w:pPr>
              <w:pBdr/>
              <w:spacing/>
              <w:ind/>
              <w:rPr/>
            </w:pPr>
            <w:r>
              <w:t xml:space="preserve">LFP (art.60 al.4 let.a)</w:t>
            </w:r>
            <w:r/>
          </w:p>
        </w:tc>
        <w:tc>
          <w:tcPr>
            <w:tcBorders/>
            <w:tcW w:w="2265" w:type="dxa"/>
            <w:vMerge w:val="restart"/>
          </w:tcPr>
          <w:p w14:paraId="37FEF22F">
            <w:pPr>
              <w:pBdr/>
              <w:spacing/>
              <w:ind/>
              <w:rPr/>
            </w:pPr>
            <w:r>
              <w:t xml:space="preserve">RFP art.24 al.1</w:t>
            </w:r>
            <w:r/>
          </w:p>
        </w:tc>
        <w:tc>
          <w:tcPr>
            <w:tcBorders/>
            <w:tcW w:w="2764" w:type="dxa"/>
            <w:vMerge w:val="restart"/>
          </w:tcPr>
          <w:p w14:paraId="0E4D6E6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7DB09B44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347A528B">
            <w:pPr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Alignement des taxes universitaires GE avec la moyenne romande</w:t>
            </w:r>
            <w:r>
              <w:rPr>
                <w:b/>
                <w:bCs/>
              </w:rPr>
            </w:r>
            <w:r>
              <w:rPr>
                <w:b/>
                <w:bCs/>
                <w:highlight w:val="none"/>
              </w:rPr>
            </w:r>
          </w:p>
          <w:p w14:paraId="13D559F7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5CC2E986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1F9A0221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7F02B383">
            <w:pPr>
              <w:pBdr/>
              <w:spacing/>
              <w:ind/>
              <w:rPr/>
            </w:pPr>
            <w:r>
              <w:t xml:space="preserve">LU art.16 al.3</w:t>
            </w:r>
            <w:r/>
          </w:p>
        </w:tc>
        <w:tc>
          <w:tcPr>
            <w:tcBorders/>
            <w:tcW w:w="2265" w:type="dxa"/>
            <w:vMerge w:val="restart"/>
          </w:tcPr>
          <w:p w14:paraId="50E0D49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1220EE8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7814F5A0">
            <w:pPr>
              <w:pBdr/>
              <w:spacing/>
              <w:ind/>
              <w:rPr/>
            </w:pPr>
            <w:r>
              <w:t xml:space="preserve">PL rejeté en 2025 (13411-A) mais variante possible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323882B3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Suppression de la dîme du livre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0BA91C34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734F13A5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5335365D">
            <w:pPr>
              <w:pBdr/>
              <w:spacing/>
              <w:ind/>
              <w:rPr/>
            </w:pPr>
            <w:r>
              <w:t xml:space="preserve">LU art.16 al.3</w:t>
            </w:r>
            <w:r/>
          </w:p>
        </w:tc>
        <w:tc>
          <w:tcPr>
            <w:tcBorders/>
            <w:tcW w:w="2265" w:type="dxa"/>
            <w:vMerge w:val="restart"/>
          </w:tcPr>
          <w:p w14:paraId="36108E1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0FC35DE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6DA8F5CA">
            <w:pPr>
              <w:pBdr/>
              <w:spacing/>
              <w:ind/>
              <w:rPr/>
            </w:pPr>
            <w:r>
              <w:t xml:space="preserve">Convention d’objectifs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4AE62173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Optimisation des salles de cours UNIGE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4464B13B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44914774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5E871D2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60ADA44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6BAF34B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6AD76CEF">
            <w:pPr>
              <w:pBdr/>
              <w:spacing/>
              <w:ind/>
              <w:rPr/>
            </w:pPr>
            <w:r>
              <w:t xml:space="preserve">Aucune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258F142F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Augmentation de 20 élèves à la FEP/IUFE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02E23FFB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455750E6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44CDE42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7368B3BD">
            <w:pPr>
              <w:pBdr/>
              <w:spacing/>
              <w:ind/>
              <w:rPr/>
            </w:pPr>
            <w:r>
              <w:t xml:space="preserve">Règlement BA en sciences de l’éducation</w:t>
            </w:r>
            <w:r/>
          </w:p>
        </w:tc>
        <w:tc>
          <w:tcPr>
            <w:tcBorders/>
            <w:tcW w:w="2764" w:type="dxa"/>
            <w:vMerge w:val="restart"/>
          </w:tcPr>
          <w:p w14:paraId="73ECC61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236DCEE6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22D23EBA">
            <w:pPr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Suppression du SRED et transfert à l’UNIGE et l’OCSTAT</w:t>
            </w:r>
            <w:r>
              <w:rPr>
                <w:b/>
                <w:bCs/>
              </w:rPr>
            </w:r>
            <w:r>
              <w:rPr>
                <w:b/>
                <w:bCs/>
                <w:highlight w:val="none"/>
              </w:rPr>
            </w:r>
          </w:p>
          <w:p w14:paraId="00BEA4D0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0E70E5ED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48540E6D">
            <w:pPr>
              <w:pBdr/>
              <w:spacing/>
              <w:ind/>
              <w:rPr/>
            </w:pPr>
            <w:r>
              <w:t xml:space="preserve">Sur 2 ans, dès PB27</w:t>
            </w:r>
            <w:r/>
          </w:p>
        </w:tc>
        <w:tc>
          <w:tcPr>
            <w:tcBorders/>
            <w:tcW w:w="2418" w:type="dxa"/>
            <w:vMerge w:val="restart"/>
          </w:tcPr>
          <w:p w14:paraId="0C11A688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7A487A0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188CEDF2">
            <w:pPr>
              <w:pBdr/>
              <w:spacing/>
              <w:ind/>
              <w:rPr/>
            </w:pPr>
            <w:r>
              <w:t xml:space="preserve">Règlement du CE</w:t>
            </w:r>
            <w:r/>
          </w:p>
        </w:tc>
        <w:tc>
          <w:tcPr>
            <w:tcBorders/>
            <w:tcW w:w="2764" w:type="dxa"/>
            <w:vMerge w:val="restart"/>
          </w:tcPr>
          <w:p w14:paraId="064DDED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652A064E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545E504C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Suppression de la subvention accordée à la fondation pour le développement et l’accueil préscolaire FDAP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0686DF4E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08DE5602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6C37239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64F18F6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669FB6A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5B71863D">
            <w:pPr>
              <w:pBdr/>
              <w:spacing/>
              <w:ind/>
              <w:rPr/>
            </w:pPr>
            <w:r>
              <w:t xml:space="preserve">Aucune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03960BFB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Fusion des 5 FIDP et réduction du conseil FIDP résiduel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09E521F3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0755130C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71361DEE">
            <w:pPr>
              <w:pBdr/>
              <w:spacing/>
              <w:ind/>
              <w:rPr/>
            </w:pPr>
            <w:r>
              <w:t xml:space="preserve">LOIDP, lois des établissements concernés</w:t>
            </w:r>
            <w:r/>
          </w:p>
        </w:tc>
        <w:tc>
          <w:tcPr>
            <w:tcBorders/>
            <w:tcW w:w="2265" w:type="dxa"/>
            <w:vMerge w:val="restart"/>
          </w:tcPr>
          <w:p w14:paraId="52231372">
            <w:pPr>
              <w:pBdr/>
              <w:spacing/>
              <w:ind/>
              <w:rPr/>
            </w:pPr>
            <w:r>
              <w:t xml:space="preserve">ROIDP</w:t>
            </w:r>
            <w:r/>
          </w:p>
        </w:tc>
        <w:tc>
          <w:tcPr>
            <w:tcBorders/>
            <w:tcW w:w="2764" w:type="dxa"/>
            <w:vMerge w:val="restart"/>
          </w:tcPr>
          <w:p w14:paraId="56853B9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3C0C7362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B5F7CA6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Augmentation du taux de distribution de dividende de la BCGe pour les actionnaires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15672DE4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0FC6DE4B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5CE1134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624671E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66F65F4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748CF936">
            <w:pPr>
              <w:pBdr/>
              <w:spacing/>
              <w:ind/>
              <w:rPr/>
            </w:pPr>
            <w:r>
              <w:t xml:space="preserve">Aucune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60A4B861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Indexation de la taxe personnelle au coût de la vie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0EFDFA46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7C4C90E7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12A7849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20C3D992">
            <w:pPr>
              <w:pBdr/>
              <w:spacing/>
              <w:ind/>
              <w:rPr/>
            </w:pPr>
            <w:r>
              <w:t xml:space="preserve">Règlement du CE</w:t>
            </w:r>
            <w:r/>
          </w:p>
        </w:tc>
        <w:tc>
          <w:tcPr>
            <w:tcBorders/>
            <w:tcW w:w="2764" w:type="dxa"/>
            <w:vMerge w:val="restart"/>
          </w:tcPr>
          <w:p w14:paraId="02648F4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19700D4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3B1B34EB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Adaptation du nombre de controleurs fiscaux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7F8F6EF0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50826102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3B7265F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6BA6477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34FDF95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719C60C7">
            <w:pPr>
              <w:pBdr/>
              <w:spacing/>
              <w:ind/>
              <w:rPr/>
            </w:pPr>
            <w:r>
              <w:t xml:space="preserve">Aucune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585153DA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Modification du taux d’intérêt de la garantie cantonale en faveur des Rentes Genevoises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519133C5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6ACF009F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797357B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5D883691">
            <w:pPr>
              <w:pBdr/>
              <w:spacing/>
              <w:ind/>
              <w:rPr/>
            </w:pPr>
            <w:r>
              <w:t xml:space="preserve">RRG</w:t>
            </w:r>
            <w:r/>
          </w:p>
        </w:tc>
        <w:tc>
          <w:tcPr>
            <w:tcBorders/>
            <w:tcW w:w="2764" w:type="dxa"/>
            <w:vMerge w:val="restart"/>
          </w:tcPr>
          <w:p w14:paraId="4451FB3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2EBA37DB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43909955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Adaptation des émoluments du PJ au coût de la vie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23808DEB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0B1E7DDA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704C3F8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5BA66D8F">
            <w:pPr>
              <w:pBdr/>
              <w:spacing/>
              <w:ind/>
              <w:rPr/>
            </w:pPr>
            <w:r>
              <w:t xml:space="preserve">E 1.05.10 civil et 4.10.03 pénal</w:t>
            </w:r>
            <w:r/>
          </w:p>
        </w:tc>
        <w:tc>
          <w:tcPr>
            <w:tcBorders/>
            <w:tcW w:w="2764" w:type="dxa"/>
            <w:vMerge w:val="restart"/>
          </w:tcPr>
          <w:p w14:paraId="2D1078C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069E37FC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42F8514F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Diminution du nombre et de la durée des séjours hospitaliers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3B2A4063">
            <w:pPr>
              <w:pBdr/>
              <w:spacing/>
              <w:ind/>
              <w:rPr/>
            </w:pPr>
            <w:r>
              <w:t xml:space="preserve">Préparation en 27-28, à faire en 29-30</w:t>
            </w:r>
            <w:r/>
          </w:p>
        </w:tc>
        <w:tc>
          <w:tcPr>
            <w:tcBorders/>
            <w:tcW w:w="2418" w:type="dxa"/>
            <w:vMerge w:val="restart"/>
          </w:tcPr>
          <w:p w14:paraId="1DD5D097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2D5AC7B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60558FE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0E59A2BB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1C9BC1B4">
            <w:pPr>
              <w:pBdr/>
              <w:spacing/>
              <w:ind/>
              <w:rPr/>
            </w:pPr>
            <w:r>
              <w:t xml:space="preserve">Adapter mandat et contrat de prestations des HUG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8279D0F">
            <w:pPr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Adaptation de l’indemnité correctrice des HUG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tcBorders/>
            <w:tcW w:w="2418" w:type="dxa"/>
            <w:vMerge w:val="restart"/>
          </w:tcPr>
          <w:p w14:paraId="120185E1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0C5BC490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29F3C54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7344D0D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68518E4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5A8B053A">
            <w:pPr>
              <w:pBdr/>
              <w:spacing/>
              <w:ind/>
              <w:rPr/>
            </w:pPr>
            <w:r>
              <w:t xml:space="preserve">Établissement de budget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0F6B6862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Révision de la liste des missions d’intérêt général confiées aux HUG et à l’IMAD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575B441C">
            <w:pPr>
              <w:pBdr/>
              <w:spacing/>
              <w:ind/>
              <w:rPr/>
            </w:pPr>
            <w:r>
              <w:t xml:space="preserve">2027-28-29</w:t>
            </w:r>
            <w:r/>
          </w:p>
        </w:tc>
        <w:tc>
          <w:tcPr>
            <w:tcBorders/>
            <w:tcW w:w="2418" w:type="dxa"/>
            <w:vMerge w:val="restart"/>
          </w:tcPr>
          <w:p w14:paraId="5B08FF20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67C86FF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1DA8792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39FF389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2E92EDC1">
            <w:pPr>
              <w:pBdr/>
              <w:spacing/>
              <w:ind/>
              <w:rPr/>
            </w:pPr>
            <w:r>
              <w:t xml:space="preserve">Amender contrat de prestations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1D55773C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Augmentation de la participation des bénéficiaires de soins à domicile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22168BB5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256D98C2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5F83CCF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1826D679">
            <w:pPr>
              <w:pBdr/>
              <w:spacing/>
              <w:ind/>
              <w:rPr/>
            </w:pPr>
            <w:r>
              <w:t xml:space="preserve">RFRLAMal</w:t>
            </w:r>
            <w:r/>
          </w:p>
        </w:tc>
        <w:tc>
          <w:tcPr>
            <w:tcBorders/>
            <w:tcW w:w="2764" w:type="dxa"/>
            <w:vMerge w:val="restart"/>
          </w:tcPr>
          <w:p w14:paraId="2DBA251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543A21C3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1601E0E2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Suppression art.20 loi sur les routes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23007B92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1B0AE31F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031EDFF4">
            <w:pPr>
              <w:pBdr/>
              <w:spacing/>
              <w:ind/>
              <w:rPr/>
            </w:pPr>
            <w:r>
              <w:t xml:space="preserve">LR</w:t>
            </w:r>
            <w:r/>
          </w:p>
        </w:tc>
        <w:tc>
          <w:tcPr>
            <w:tcBorders/>
            <w:tcW w:w="2265" w:type="dxa"/>
            <w:vMerge w:val="restart"/>
          </w:tcPr>
          <w:p w14:paraId="5860511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6C1CAF5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0C2F09E2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0A2B4C0A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Nouvelles répartitions des coûts TPG entre canton et communes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01FCB932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5E3B14CD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7D507D35">
            <w:pPr>
              <w:pBdr/>
              <w:spacing/>
              <w:ind/>
              <w:rPr/>
            </w:pPr>
            <w:r>
              <w:t xml:space="preserve">LTPG</w:t>
            </w:r>
            <w:r/>
          </w:p>
        </w:tc>
        <w:tc>
          <w:tcPr>
            <w:tcBorders/>
            <w:tcW w:w="2265" w:type="dxa"/>
            <w:vMerge w:val="restart"/>
          </w:tcPr>
          <w:p w14:paraId="3540E58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1B4896A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2E34DC17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4424C54B">
            <w:pPr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Augmentation du taux de couverture des TPG par les rentrées financières</w:t>
            </w:r>
            <w:r>
              <w:rPr>
                <w:b/>
                <w:bCs/>
              </w:rPr>
            </w:r>
            <w:r>
              <w:rPr>
                <w:b/>
                <w:bCs/>
                <w:highlight w:val="none"/>
              </w:rPr>
            </w:r>
          </w:p>
          <w:p w14:paraId="33A68B24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0F62F397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08F2457F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2C897BE5">
            <w:pPr>
              <w:pBdr/>
              <w:spacing/>
              <w:ind/>
              <w:rPr/>
            </w:pPr>
            <w:r>
              <w:t xml:space="preserve">LTPG</w:t>
            </w:r>
            <w:r/>
          </w:p>
        </w:tc>
        <w:tc>
          <w:tcPr>
            <w:tcBorders/>
            <w:tcW w:w="2265" w:type="dxa"/>
            <w:vMerge w:val="restart"/>
          </w:tcPr>
          <w:p w14:paraId="64E05B4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4BC3427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4979B58C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34DAD42C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Suppression de la prise en charge par l’État des abonnements TPG jeunes et retraités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10766BC5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711C7E0C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62844ECF">
            <w:pPr>
              <w:pBdr/>
              <w:spacing/>
              <w:ind/>
              <w:rPr/>
            </w:pPr>
            <w:r>
              <w:t xml:space="preserve">LTPG</w:t>
            </w:r>
            <w:r/>
          </w:p>
        </w:tc>
        <w:tc>
          <w:tcPr>
            <w:tcBorders/>
            <w:tcW w:w="2265" w:type="dxa"/>
            <w:vMerge w:val="restart"/>
          </w:tcPr>
          <w:p w14:paraId="77B97BE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1C33A54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1CE654AF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24D509FB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Nouvel émolument en matière de chantiers sur la voie publique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3A9A69FE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118A03AF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58E0260E">
            <w:pPr>
              <w:pBdr/>
              <w:spacing/>
              <w:ind/>
              <w:rPr/>
            </w:pPr>
            <w:r>
              <w:t xml:space="preserve">Loi d’application de la législation fédérale sur la circulation routière H1 05</w:t>
            </w:r>
            <w:r/>
          </w:p>
        </w:tc>
        <w:tc>
          <w:tcPr>
            <w:tcBorders/>
            <w:tcW w:w="2265" w:type="dxa"/>
            <w:vMerge w:val="restart"/>
          </w:tcPr>
          <w:p w14:paraId="7F5D63A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1D8A43C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067035E9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07D63BBC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Augmentation du temps de travail hebdomadaires à 41h30 dans l’administration cantonale et EPA appliquant la LPAC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2EA259CD">
            <w:pPr>
              <w:pBdr/>
              <w:spacing/>
              <w:ind/>
              <w:rPr/>
            </w:pPr>
            <w:r>
              <w:t xml:space="preserve">Rentrée 28-29, PB28</w:t>
            </w:r>
            <w:r/>
          </w:p>
        </w:tc>
        <w:tc>
          <w:tcPr>
            <w:tcBorders/>
            <w:tcW w:w="2418" w:type="dxa"/>
            <w:vMerge w:val="restart"/>
          </w:tcPr>
          <w:p w14:paraId="06CE7C56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61DCCCF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2FBB4330">
            <w:pPr>
              <w:pBdr/>
              <w:spacing/>
              <w:ind/>
              <w:rPr/>
            </w:pPr>
            <w:r>
              <w:t xml:space="preserve">RPAC</w:t>
            </w:r>
            <w:r/>
          </w:p>
        </w:tc>
        <w:tc>
          <w:tcPr>
            <w:tcBorders/>
            <w:tcW w:w="2764" w:type="dxa"/>
            <w:vMerge w:val="restart"/>
          </w:tcPr>
          <w:p w14:paraId="555ADCF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7F23D8F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2A994E80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Assouplir disposition LPAC en matière de résiliations des rapports de travail et de changement d’affectation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61543F74">
            <w:pPr>
              <w:pBdr/>
              <w:spacing/>
              <w:ind/>
              <w:rPr/>
            </w:pPr>
            <w:r>
              <w:t xml:space="preserve">Non-précisé</w:t>
            </w:r>
            <w:r/>
          </w:p>
        </w:tc>
        <w:tc>
          <w:tcPr>
            <w:tcBorders/>
            <w:tcW w:w="2418" w:type="dxa"/>
            <w:vMerge w:val="restart"/>
          </w:tcPr>
          <w:p w14:paraId="79F0FFAB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51D3B692">
            <w:pPr>
              <w:pBdr/>
              <w:spacing/>
              <w:ind/>
              <w:rPr/>
            </w:pPr>
            <w:r>
              <w:t xml:space="preserve">LPAC</w:t>
            </w:r>
            <w:r/>
          </w:p>
        </w:tc>
        <w:tc>
          <w:tcPr>
            <w:tcBorders/>
            <w:tcW w:w="2265" w:type="dxa"/>
            <w:vMerge w:val="restart"/>
          </w:tcPr>
          <w:p w14:paraId="2564E35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1D4A895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0FE4C489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076980D4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Suppression des commissions officielles dont l’utilité n’est pas manifeste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3186F3EC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36DEC81A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7E27B8AD">
            <w:pPr>
              <w:pBdr/>
              <w:spacing/>
              <w:ind/>
              <w:rPr/>
            </w:pPr>
            <w:r>
              <w:t xml:space="preserve">LCOf A 2 20</w:t>
            </w:r>
            <w:r/>
          </w:p>
        </w:tc>
        <w:tc>
          <w:tcPr>
            <w:tcBorders/>
            <w:tcW w:w="2265" w:type="dxa"/>
            <w:vMerge w:val="restart"/>
          </w:tcPr>
          <w:p w14:paraId="34AD82F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7D9B51C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521F9BC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3BAAA003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Supprimer la compétence du GC de déposer des PL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7AC419A6">
            <w:pPr>
              <w:pBdr/>
              <w:spacing/>
              <w:ind/>
              <w:rPr/>
            </w:pPr>
            <w:r>
              <w:t xml:space="preserve">Votations en 27, entrée en 28</w:t>
            </w:r>
            <w:r/>
          </w:p>
        </w:tc>
        <w:tc>
          <w:tcPr>
            <w:tcBorders/>
            <w:tcW w:w="2418" w:type="dxa"/>
            <w:vMerge w:val="restart"/>
          </w:tcPr>
          <w:p w14:paraId="3EE407DD">
            <w:pPr>
              <w:pBdr/>
              <w:spacing/>
              <w:ind/>
              <w:rPr/>
            </w:pPr>
            <w:r>
              <w:t xml:space="preserve">GC/Peuple</w:t>
            </w:r>
            <w:r/>
          </w:p>
        </w:tc>
        <w:tc>
          <w:tcPr>
            <w:tcBorders/>
            <w:tcW w:w="2381" w:type="dxa"/>
            <w:vMerge w:val="restart"/>
          </w:tcPr>
          <w:p w14:paraId="7228A2B8">
            <w:pPr>
              <w:pBdr/>
              <w:spacing/>
              <w:ind/>
              <w:rPr/>
            </w:pPr>
            <w:r>
              <w:t xml:space="preserve">LRGC</w:t>
            </w:r>
            <w:r/>
          </w:p>
        </w:tc>
        <w:tc>
          <w:tcPr>
            <w:tcBorders/>
            <w:tcW w:w="2265" w:type="dxa"/>
            <w:vMerge w:val="restart"/>
          </w:tcPr>
          <w:p w14:paraId="5D98CD2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4EA924E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3F5D64AA">
            <w:pPr>
              <w:pBdr/>
              <w:spacing/>
              <w:ind/>
              <w:rPr/>
            </w:pPr>
            <w:r>
              <w:t xml:space="preserve">Modification de la constitution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EDE31D0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Diminution des coûts du GC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698148E4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513E0A74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1B1DBF2A">
            <w:pPr>
              <w:pBdr/>
              <w:spacing/>
              <w:ind/>
              <w:rPr/>
            </w:pPr>
            <w:r>
              <w:t xml:space="preserve">LRGC</w:t>
            </w:r>
            <w:r/>
          </w:p>
        </w:tc>
        <w:tc>
          <w:tcPr>
            <w:tcBorders/>
            <w:tcW w:w="2265" w:type="dxa"/>
            <w:vMerge w:val="restart"/>
          </w:tcPr>
          <w:p w14:paraId="05AD681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5D7486C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6674D1AC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6E90D0B6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Déploiement de l’IA et de la RPA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5FB2C1EC">
            <w:pPr>
              <w:pBdr/>
              <w:spacing/>
              <w:ind/>
              <w:rPr/>
            </w:pPr>
            <w:r>
              <w:t xml:space="preserve">Dès 26-27</w:t>
            </w:r>
            <w:r/>
          </w:p>
        </w:tc>
        <w:tc>
          <w:tcPr>
            <w:tcBorders/>
            <w:tcW w:w="2418" w:type="dxa"/>
            <w:vMerge w:val="restart"/>
          </w:tcPr>
          <w:p w14:paraId="581AC151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0F7102C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0917D93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1CC956E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39C8BD1E">
            <w:pPr>
              <w:pBdr/>
              <w:spacing/>
              <w:ind/>
              <w:rPr/>
            </w:pPr>
            <w:r>
              <w:t xml:space="preserve">Aucun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10F80C4C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Assouplissement de la gestion budgétaire de l’État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6714A4C9">
            <w:pPr>
              <w:pBdr/>
              <w:spacing/>
              <w:ind/>
              <w:rPr/>
            </w:pPr>
            <w:r>
              <w:t xml:space="preserve">PB28, traité avant par le GC</w:t>
            </w:r>
            <w:r/>
          </w:p>
        </w:tc>
        <w:tc>
          <w:tcPr>
            <w:tcBorders/>
            <w:tcW w:w="2418" w:type="dxa"/>
            <w:vMerge w:val="restart"/>
          </w:tcPr>
          <w:p w14:paraId="3BCA18C0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73C2261A">
            <w:pPr>
              <w:pBdr/>
              <w:spacing/>
              <w:ind/>
              <w:rPr/>
            </w:pPr>
            <w:r>
              <w:t xml:space="preserve">LGAF et LIAF</w:t>
            </w:r>
            <w:r/>
          </w:p>
        </w:tc>
        <w:tc>
          <w:tcPr>
            <w:tcBorders/>
            <w:tcW w:w="2265" w:type="dxa"/>
            <w:vMerge w:val="restart"/>
          </w:tcPr>
          <w:p w14:paraId="1A7DA6BA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3BF541E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7DD57751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52E0FA52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Priorisation des missions SAI – CDC vers la recherche d’efficience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7C978DE9">
            <w:pPr>
              <w:pBdr/>
              <w:spacing/>
              <w:ind/>
              <w:rPr/>
            </w:pPr>
            <w:r>
              <w:t xml:space="preserve">Dès 2026</w:t>
            </w:r>
            <w:r/>
          </w:p>
        </w:tc>
        <w:tc>
          <w:tcPr>
            <w:tcBorders/>
            <w:tcW w:w="2418" w:type="dxa"/>
            <w:vMerge w:val="restart"/>
          </w:tcPr>
          <w:p w14:paraId="00BCA001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10C23FE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112DA6B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2BD88168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  <w:vMerge w:val="restart"/>
          </w:tcPr>
          <w:p w14:paraId="76F53DC0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09B35736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Revue des bénéficiaires d’un téléphone pro au sein des EPA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72C742C0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2C6951BD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5C8ECC6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0EEFE2DB">
            <w:pPr>
              <w:pBdr/>
              <w:spacing/>
              <w:ind/>
              <w:rPr/>
            </w:pPr>
            <w:r>
              <w:t xml:space="preserve">Préciser l’octroi de manière plus stricte</w:t>
            </w:r>
            <w:r/>
          </w:p>
        </w:tc>
        <w:tc>
          <w:tcPr>
            <w:tcBorders/>
            <w:tcW w:w="2764" w:type="dxa"/>
            <w:vMerge w:val="restart"/>
          </w:tcPr>
          <w:p w14:paraId="5728B91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5B215149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3559ED8C">
            <w:pPr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Mise en place d’une contre prestation en temps de service public représentant 10% du montant des prestations sociales versées</w:t>
            </w:r>
            <w:r>
              <w:rPr>
                <w:b/>
                <w:bCs/>
              </w:rPr>
            </w:r>
            <w:r>
              <w:rPr>
                <w:b/>
                <w:bCs/>
                <w:highlight w:val="none"/>
              </w:rPr>
            </w:r>
          </w:p>
          <w:p w14:paraId="57F0796C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6DBE2D45">
            <w:pPr>
              <w:pBdr/>
              <w:spacing/>
              <w:ind/>
              <w:rPr/>
            </w:pPr>
            <w:r>
              <w:t xml:space="preserve">Pas précisé</w:t>
            </w:r>
            <w:r/>
          </w:p>
        </w:tc>
        <w:tc>
          <w:tcPr>
            <w:tcBorders/>
            <w:tcW w:w="2418" w:type="dxa"/>
            <w:vMerge w:val="restart"/>
          </w:tcPr>
          <w:p w14:paraId="76E4D7F2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68F6DB61">
            <w:pPr>
              <w:pBdr/>
              <w:spacing/>
              <w:ind/>
              <w:rPr/>
            </w:pPr>
            <w:r>
              <w:t xml:space="preserve">LASLP</w:t>
            </w:r>
            <w:r/>
          </w:p>
        </w:tc>
        <w:tc>
          <w:tcPr>
            <w:tcBorders/>
            <w:tcW w:w="2265" w:type="dxa"/>
            <w:vMerge w:val="restart"/>
          </w:tcPr>
          <w:p w14:paraId="68EBED3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30F61CE8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  <w:vMerge w:val="restart"/>
          </w:tcPr>
          <w:p w14:paraId="114DC1E3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4DECF872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Augmenter la réinsertion des personnes sous statut S Ukraine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2BFAC9A9">
            <w:pPr>
              <w:pBdr/>
              <w:spacing/>
              <w:ind/>
              <w:rPr/>
            </w:pPr>
            <w:r>
              <w:t xml:space="preserve">PB27</w:t>
            </w:r>
            <w:r/>
          </w:p>
        </w:tc>
        <w:tc>
          <w:tcPr>
            <w:tcBorders/>
            <w:tcW w:w="2418" w:type="dxa"/>
            <w:vMerge w:val="restart"/>
          </w:tcPr>
          <w:p w14:paraId="154B3464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4713A4D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6112251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6D3F52CF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  <w:vMerge w:val="restart"/>
          </w:tcPr>
          <w:p w14:paraId="04339298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EF64220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Se conformer à la LAMal en matière de gestion des investissements hospitaliers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2FAE5CC0">
            <w:pPr>
              <w:pBdr/>
              <w:spacing/>
              <w:ind/>
              <w:rPr/>
            </w:pPr>
            <w:r>
              <w:t xml:space="preserve">Non précisé</w:t>
            </w:r>
            <w:r/>
          </w:p>
        </w:tc>
        <w:tc>
          <w:tcPr>
            <w:tcBorders/>
            <w:tcW w:w="2418" w:type="dxa"/>
            <w:vMerge w:val="restart"/>
          </w:tcPr>
          <w:p w14:paraId="3F5F8A10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81" w:type="dxa"/>
            <w:vMerge w:val="restart"/>
          </w:tcPr>
          <w:p w14:paraId="2FEE8A4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685BE45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20E7B374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4CFE98D6">
            <w:pPr>
              <w:pBdr/>
              <w:spacing/>
              <w:ind/>
              <w:rPr/>
            </w:pPr>
            <w:r>
              <w:t xml:space="preserve">Prolonger ce qui existe déjà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6EA993DF">
            <w:pPr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Revoir la structure de la filière des soins infirmiers HUG</w:t>
            </w:r>
            <w:r>
              <w:rPr>
                <w:b/>
                <w:bCs/>
              </w:rPr>
            </w:r>
            <w:r>
              <w:rPr>
                <w:b/>
                <w:bCs/>
                <w:highlight w:val="none"/>
              </w:rPr>
            </w:r>
          </w:p>
          <w:p w14:paraId="6A854743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274DD75C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68DBEFFB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08D3058A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7CD91604">
            <w:pPr>
              <w:pBdr/>
              <w:spacing/>
              <w:ind/>
              <w:rPr/>
            </w:pPr>
            <w:r>
              <w:t xml:space="preserve">Non précisé</w:t>
            </w:r>
            <w:r/>
          </w:p>
        </w:tc>
        <w:tc>
          <w:tcPr>
            <w:tcBorders/>
            <w:tcW w:w="2418" w:type="dxa"/>
            <w:vMerge w:val="restart"/>
          </w:tcPr>
          <w:p w14:paraId="1D58D49B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1E178BAD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73B357A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39F3B84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22770E64">
            <w:pPr>
              <w:pBdr/>
              <w:spacing/>
              <w:ind/>
              <w:rPr/>
            </w:pPr>
            <w:r>
              <w:t xml:space="preserve">Seule compétence des HUG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08282A02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Supprimer la garantie de déficit de l’État, revoir l’indemnité corrective et mettre en place un mécanisme de frein aux déficits cumulés des HUG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13B06BCE">
            <w:pPr>
              <w:pBdr/>
              <w:spacing/>
              <w:ind/>
              <w:rPr/>
            </w:pPr>
            <w:r>
              <w:t xml:space="preserve">Non précisé</w:t>
            </w:r>
            <w:r/>
          </w:p>
        </w:tc>
        <w:tc>
          <w:tcPr>
            <w:tcBorders/>
            <w:tcW w:w="2418" w:type="dxa"/>
            <w:vMerge w:val="restart"/>
          </w:tcPr>
          <w:p w14:paraId="12A0A414">
            <w:pPr>
              <w:pBdr/>
              <w:spacing/>
              <w:ind/>
              <w:rPr/>
            </w:pPr>
            <w:r>
              <w:t xml:space="preserve">GC/Peuple</w:t>
            </w:r>
            <w:r/>
          </w:p>
        </w:tc>
        <w:tc>
          <w:tcPr>
            <w:tcBorders/>
            <w:tcW w:w="2381" w:type="dxa"/>
            <w:vMerge w:val="restart"/>
          </w:tcPr>
          <w:p w14:paraId="158D60C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7B81F9C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0FD6051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6D4CDA68">
            <w:pPr>
              <w:pBdr/>
              <w:spacing/>
              <w:ind/>
              <w:rPr/>
            </w:pPr>
            <w:r>
              <w:t xml:space="preserve">Modification de constitution, art. 174</w:t>
            </w:r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5B091A48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Recentrer la mission de soin des HUG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7B7D2D00">
            <w:pPr>
              <w:pBdr/>
              <w:spacing/>
              <w:ind/>
              <w:rPr/>
            </w:pPr>
            <w:r>
              <w:t xml:space="preserve">Non précisé</w:t>
            </w:r>
            <w:r/>
          </w:p>
        </w:tc>
        <w:tc>
          <w:tcPr>
            <w:tcBorders/>
            <w:tcW w:w="2418" w:type="dxa"/>
            <w:vMerge w:val="restart"/>
          </w:tcPr>
          <w:p w14:paraId="7E4FF7D6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03F1FFB0">
            <w:pPr>
              <w:pBdr/>
              <w:spacing/>
              <w:ind/>
              <w:rPr/>
            </w:pPr>
            <w:r>
              <w:t xml:space="preserve">Loi sur les établissement médicaux K2 05</w:t>
            </w:r>
            <w:r/>
          </w:p>
        </w:tc>
        <w:tc>
          <w:tcPr>
            <w:tcBorders/>
            <w:tcW w:w="2265" w:type="dxa"/>
            <w:vMerge w:val="restart"/>
          </w:tcPr>
          <w:p w14:paraId="10AE7A35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754C44A2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3E5DB339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A62E01E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Améliorer les flux entrants et sortants des HUG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26BA46DF">
            <w:pPr>
              <w:pBdr/>
              <w:spacing/>
              <w:ind/>
              <w:rPr/>
            </w:pPr>
            <w:r>
              <w:t xml:space="preserve">Non précisé</w:t>
            </w:r>
            <w:r/>
          </w:p>
        </w:tc>
        <w:tc>
          <w:tcPr>
            <w:tcBorders/>
            <w:tcW w:w="2418" w:type="dxa"/>
            <w:vMerge w:val="restart"/>
          </w:tcPr>
          <w:p w14:paraId="59883218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249A69AC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04FE3D51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07B1B6BE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0" w:type="dxa"/>
            <w:vMerge w:val="restart"/>
          </w:tcPr>
          <w:p w14:paraId="571FE84C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2E0D45CC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Transfert de subvention cantonale HUG à l’UNIGE pour la formation des médecins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351D806C">
            <w:pPr>
              <w:pBdr/>
              <w:spacing/>
              <w:ind/>
              <w:rPr/>
            </w:pPr>
            <w:r>
              <w:t xml:space="preserve">PB28</w:t>
            </w:r>
            <w:r/>
          </w:p>
        </w:tc>
        <w:tc>
          <w:tcPr>
            <w:tcBorders/>
            <w:tcW w:w="2418" w:type="dxa"/>
            <w:vMerge w:val="restart"/>
          </w:tcPr>
          <w:p w14:paraId="29D9A949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21F41166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15F9781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2925B1FD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  <w:vMerge w:val="restart"/>
          </w:tcPr>
          <w:p w14:paraId="19BBF666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7250DEF8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Révision du plan directeur cantonal de l’employabilité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250871DB">
            <w:pPr>
              <w:pBdr/>
              <w:spacing/>
              <w:ind/>
              <w:rPr/>
            </w:pPr>
            <w:r>
              <w:t xml:space="preserve">Non précisé </w:t>
            </w:r>
            <w:r/>
          </w:p>
        </w:tc>
        <w:tc>
          <w:tcPr>
            <w:tcBorders/>
            <w:tcW w:w="2418" w:type="dxa"/>
            <w:vMerge w:val="restart"/>
          </w:tcPr>
          <w:p w14:paraId="2ED2EE64">
            <w:pPr>
              <w:pBdr/>
              <w:spacing/>
              <w:ind/>
              <w:rPr/>
            </w:pPr>
            <w:r>
              <w:t xml:space="preserve">CE</w:t>
            </w:r>
            <w:r/>
          </w:p>
        </w:tc>
        <w:tc>
          <w:tcPr>
            <w:tcBorders/>
            <w:tcW w:w="2381" w:type="dxa"/>
            <w:vMerge w:val="restart"/>
          </w:tcPr>
          <w:p w14:paraId="3FBBC21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5" w:type="dxa"/>
            <w:vMerge w:val="restart"/>
          </w:tcPr>
          <w:p w14:paraId="618C1713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14A58BF6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  <w:vMerge w:val="restart"/>
          </w:tcPr>
          <w:p w14:paraId="40760D82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27" w:type="dxa"/>
            <w:vMerge w:val="restart"/>
          </w:tcPr>
          <w:p w14:paraId="2F4B4357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Exécution des projets de lignes de tramways ou autres infrastructures TPG par les TPG et non plus le DSM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418" w:type="dxa"/>
            <w:vMerge w:val="restart"/>
          </w:tcPr>
          <w:p w14:paraId="2CB9D99F">
            <w:pPr>
              <w:pBdr/>
              <w:spacing/>
              <w:ind/>
              <w:rPr/>
            </w:pPr>
            <w:r>
              <w:t xml:space="preserve">Non précisé</w:t>
            </w:r>
            <w:r/>
          </w:p>
        </w:tc>
        <w:tc>
          <w:tcPr>
            <w:tcBorders/>
            <w:tcW w:w="2418" w:type="dxa"/>
            <w:vMerge w:val="restart"/>
          </w:tcPr>
          <w:p w14:paraId="341182BE">
            <w:pPr>
              <w:pBdr/>
              <w:spacing/>
              <w:ind/>
              <w:rPr/>
            </w:pPr>
            <w:r>
              <w:t xml:space="preserve">GC</w:t>
            </w:r>
            <w:r/>
          </w:p>
        </w:tc>
        <w:tc>
          <w:tcPr>
            <w:tcBorders/>
            <w:tcW w:w="2381" w:type="dxa"/>
            <w:vMerge w:val="restart"/>
          </w:tcPr>
          <w:p w14:paraId="151F2567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265" w:type="dxa"/>
            <w:vMerge w:val="restart"/>
          </w:tcPr>
          <w:p w14:paraId="3EF58E3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764" w:type="dxa"/>
            <w:vMerge w:val="restart"/>
          </w:tcPr>
          <w:p w14:paraId="78B5E946">
            <w:pPr>
              <w:pBdr/>
              <w:spacing/>
              <w:ind/>
              <w:rPr/>
            </w:pPr>
            <w:r>
              <w:t xml:space="preserve">X</w:t>
            </w:r>
            <w:r/>
          </w:p>
        </w:tc>
        <w:tc>
          <w:tcPr>
            <w:tcBorders/>
            <w:tcW w:w="2330" w:type="dxa"/>
            <w:vMerge w:val="restart"/>
          </w:tcPr>
          <w:p w14:paraId="1CAAB0D7"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701" w:right="1134" w:bottom="850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CH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Intense Emphasis"/>
    <w:basedOn w:val="8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2">
    <w:name w:val="Intense Reference"/>
    <w:basedOn w:val="8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3">
    <w:name w:val="Subtle Emphasis"/>
    <w:basedOn w:val="8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Emphasis"/>
    <w:basedOn w:val="891"/>
    <w:uiPriority w:val="20"/>
    <w:qFormat/>
    <w:pPr>
      <w:pBdr/>
      <w:spacing/>
      <w:ind/>
    </w:pPr>
    <w:rPr>
      <w:i/>
      <w:iCs/>
    </w:rPr>
  </w:style>
  <w:style w:type="character" w:styleId="705">
    <w:name w:val="Strong"/>
    <w:basedOn w:val="891"/>
    <w:uiPriority w:val="22"/>
    <w:qFormat/>
    <w:pPr>
      <w:pBdr/>
      <w:spacing/>
      <w:ind/>
    </w:pPr>
    <w:rPr>
      <w:b/>
      <w:bCs/>
    </w:rPr>
  </w:style>
  <w:style w:type="character" w:styleId="706">
    <w:name w:val="Subtle Reference"/>
    <w:basedOn w:val="8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7">
    <w:name w:val="Book Title"/>
    <w:basedOn w:val="8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8">
    <w:name w:val="FollowedHyperlink"/>
    <w:basedOn w:val="8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9">
    <w:name w:val="Placeholder Text"/>
    <w:basedOn w:val="891"/>
    <w:uiPriority w:val="99"/>
    <w:semiHidden/>
    <w:pPr>
      <w:pBdr/>
      <w:spacing/>
      <w:ind/>
    </w:pPr>
    <w:rPr>
      <w:color w:val="666666"/>
    </w:rPr>
  </w:style>
  <w:style w:type="paragraph" w:styleId="710">
    <w:name w:val="Heading 1"/>
    <w:basedOn w:val="886"/>
    <w:next w:val="886"/>
    <w:link w:val="71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link w:val="71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886"/>
    <w:next w:val="886"/>
    <w:link w:val="71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4">
    <w:name w:val="Heading 3"/>
    <w:basedOn w:val="886"/>
    <w:next w:val="886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886"/>
    <w:next w:val="886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6"/>
    <w:next w:val="886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6"/>
    <w:next w:val="886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6"/>
    <w:next w:val="886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6"/>
    <w:next w:val="886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6"/>
    <w:next w:val="886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8">
    <w:name w:val="Title"/>
    <w:basedOn w:val="886"/>
    <w:next w:val="886"/>
    <w:link w:val="7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9">
    <w:name w:val="Title Char"/>
    <w:link w:val="728"/>
    <w:uiPriority w:val="10"/>
    <w:pPr>
      <w:pBdr/>
      <w:spacing/>
      <w:ind/>
    </w:pPr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1">
    <w:name w:val="Subtitle Char"/>
    <w:link w:val="730"/>
    <w:uiPriority w:val="11"/>
    <w:pPr>
      <w:pBdr/>
      <w:spacing/>
      <w:ind/>
    </w:pPr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pBdr/>
      <w:spacing/>
      <w:ind w:right="720" w:left="720"/>
    </w:pPr>
    <w:rPr>
      <w:i/>
    </w:rPr>
  </w:style>
  <w:style w:type="character" w:styleId="733">
    <w:name w:val="Quote Char"/>
    <w:link w:val="732"/>
    <w:uiPriority w:val="29"/>
    <w:pPr>
      <w:pBdr/>
      <w:spacing/>
      <w:ind/>
    </w:pPr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5">
    <w:name w:val="Intense Quote Char"/>
    <w:link w:val="734"/>
    <w:uiPriority w:val="30"/>
    <w:pPr>
      <w:pBdr/>
      <w:spacing/>
      <w:ind/>
    </w:pPr>
    <w:rPr>
      <w:i/>
    </w:rPr>
  </w:style>
  <w:style w:type="paragraph" w:styleId="736">
    <w:name w:val="Header"/>
    <w:basedOn w:val="886"/>
    <w:link w:val="7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7">
    <w:name w:val="Header Char"/>
    <w:link w:val="736"/>
    <w:uiPriority w:val="99"/>
    <w:pPr>
      <w:pBdr/>
      <w:spacing/>
      <w:ind/>
    </w:pPr>
  </w:style>
  <w:style w:type="paragraph" w:styleId="738">
    <w:name w:val="Footer"/>
    <w:basedOn w:val="886"/>
    <w:link w:val="7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9">
    <w:name w:val="Footer Char"/>
    <w:link w:val="738"/>
    <w:uiPriority w:val="99"/>
    <w:pPr>
      <w:pBdr/>
      <w:spacing/>
      <w:ind/>
    </w:pPr>
  </w:style>
  <w:style w:type="paragraph" w:styleId="740">
    <w:name w:val="Caption"/>
    <w:basedOn w:val="886"/>
    <w:next w:val="88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  <w:pPr>
      <w:pBdr/>
      <w:spacing/>
      <w:ind/>
    </w:pPr>
  </w:style>
  <w:style w:type="table" w:styleId="742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0">
    <w:name w:val="Footnote Text Char"/>
    <w:link w:val="869"/>
    <w:uiPriority w:val="99"/>
    <w:pPr>
      <w:pBdr/>
      <w:spacing/>
      <w:ind/>
    </w:pPr>
    <w:rPr>
      <w:sz w:val="18"/>
    </w:rPr>
  </w:style>
  <w:style w:type="character" w:styleId="87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3">
    <w:name w:val="Endnote Text Char"/>
    <w:link w:val="872"/>
    <w:uiPriority w:val="99"/>
    <w:pPr>
      <w:pBdr/>
      <w:spacing/>
      <w:ind/>
    </w:pPr>
    <w:rPr>
      <w:sz w:val="20"/>
    </w:rPr>
  </w:style>
  <w:style w:type="character" w:styleId="87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pBdr/>
      <w:spacing w:after="57"/>
      <w:ind w:right="0" w:firstLine="0" w:left="0"/>
    </w:pPr>
  </w:style>
  <w:style w:type="paragraph" w:styleId="876">
    <w:name w:val="toc 2"/>
    <w:basedOn w:val="886"/>
    <w:next w:val="886"/>
    <w:uiPriority w:val="39"/>
    <w:unhideWhenUsed/>
    <w:pPr>
      <w:pBdr/>
      <w:spacing w:after="57"/>
      <w:ind w:right="0" w:firstLine="0" w:left="283"/>
    </w:pPr>
  </w:style>
  <w:style w:type="paragraph" w:styleId="877">
    <w:name w:val="toc 3"/>
    <w:basedOn w:val="886"/>
    <w:next w:val="886"/>
    <w:uiPriority w:val="39"/>
    <w:unhideWhenUsed/>
    <w:pPr>
      <w:pBdr/>
      <w:spacing w:after="57"/>
      <w:ind w:right="0" w:firstLine="0" w:left="567"/>
    </w:pPr>
  </w:style>
  <w:style w:type="paragraph" w:styleId="878">
    <w:name w:val="toc 4"/>
    <w:basedOn w:val="886"/>
    <w:next w:val="886"/>
    <w:uiPriority w:val="39"/>
    <w:unhideWhenUsed/>
    <w:pPr>
      <w:pBdr/>
      <w:spacing w:after="57"/>
      <w:ind w:right="0" w:firstLine="0" w:left="850"/>
    </w:pPr>
  </w:style>
  <w:style w:type="paragraph" w:styleId="879">
    <w:name w:val="toc 5"/>
    <w:basedOn w:val="886"/>
    <w:next w:val="886"/>
    <w:uiPriority w:val="39"/>
    <w:unhideWhenUsed/>
    <w:pPr>
      <w:pBdr/>
      <w:spacing w:after="57"/>
      <w:ind w:right="0" w:firstLine="0" w:left="1134"/>
    </w:pPr>
  </w:style>
  <w:style w:type="paragraph" w:styleId="880">
    <w:name w:val="toc 6"/>
    <w:basedOn w:val="886"/>
    <w:next w:val="886"/>
    <w:uiPriority w:val="39"/>
    <w:unhideWhenUsed/>
    <w:pPr>
      <w:pBdr/>
      <w:spacing w:after="57"/>
      <w:ind w:right="0" w:firstLine="0" w:left="1417"/>
    </w:pPr>
  </w:style>
  <w:style w:type="paragraph" w:styleId="881">
    <w:name w:val="toc 7"/>
    <w:basedOn w:val="886"/>
    <w:next w:val="886"/>
    <w:uiPriority w:val="39"/>
    <w:unhideWhenUsed/>
    <w:pPr>
      <w:pBdr/>
      <w:spacing w:after="57"/>
      <w:ind w:right="0" w:firstLine="0" w:left="1701"/>
    </w:pPr>
  </w:style>
  <w:style w:type="paragraph" w:styleId="882">
    <w:name w:val="toc 8"/>
    <w:basedOn w:val="886"/>
    <w:next w:val="886"/>
    <w:uiPriority w:val="39"/>
    <w:unhideWhenUsed/>
    <w:pPr>
      <w:pBdr/>
      <w:spacing w:after="57"/>
      <w:ind w:right="0" w:firstLine="0" w:left="1984"/>
    </w:pPr>
  </w:style>
  <w:style w:type="paragraph" w:styleId="883">
    <w:name w:val="toc 9"/>
    <w:basedOn w:val="886"/>
    <w:next w:val="886"/>
    <w:uiPriority w:val="39"/>
    <w:unhideWhenUsed/>
    <w:pPr>
      <w:pBdr/>
      <w:spacing w:after="57"/>
      <w:ind w:right="0" w:firstLine="0" w:left="2268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91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onlyoffice/9.3.1.10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Gene (Invité)</cp:lastModifiedBy>
  <cp:revision>3</cp:revision>
  <dcterms:modified xsi:type="dcterms:W3CDTF">2026-05-21T06:58:29Z</dcterms:modified>
</cp:coreProperties>
</file>